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A7" w:rsidRPr="003027A7" w:rsidRDefault="003027A7" w:rsidP="003027A7">
      <w:pPr>
        <w:pStyle w:val="1"/>
      </w:pPr>
      <w:r w:rsidRPr="003027A7">
        <w:t>Молоко, рыба, лес и экология</w:t>
      </w:r>
    </w:p>
    <w:p w:rsidR="003027A7" w:rsidRDefault="003027A7" w:rsidP="003027A7">
      <w:pPr>
        <w:pStyle w:val="a3"/>
      </w:pPr>
    </w:p>
    <w:p w:rsidR="003027A7" w:rsidRDefault="003027A7" w:rsidP="003027A7">
      <w:pPr>
        <w:pStyle w:val="a3"/>
      </w:pPr>
      <w:r>
        <w:t>Томская область - зона рискованного земледелия, тем не менее за 2023 год томские аграрии произвели продукции на 42,8 млрд. рублей. Этими и другими итогами в курируемых отраслях на очередной пресс-конференции поделился и.о. замгубернатора по агропромышленной политике и природопользованию Артем КоИЕБ. Также он рассказал о реализации нацпроектов в регионе.</w:t>
      </w:r>
    </w:p>
    <w:p w:rsidR="003027A7" w:rsidRDefault="003027A7" w:rsidP="003027A7">
      <w:pPr>
        <w:pStyle w:val="a3"/>
      </w:pPr>
      <w:r>
        <w:t>- Показателем развития любой отрасли является инвестиционная составляющая, - отметил Артем Конев. - В сельском хозяйстве области сегодня реализуется ряд крупных инвестпроектов на 7 млрд. рублей. Кроме того, осуществлялась господдержка в виде вложений в технику и оборудование. Аграрии области, благодаря дополнительному финансированию, выделенному в конце 2023 года губернатором Владимиром Мазуром из областного бюджета, получили компенсации в полном объеме за приобретенную сельхозтехнику и оборудование.</w:t>
      </w:r>
    </w:p>
    <w:p w:rsidR="003027A7" w:rsidRDefault="003027A7" w:rsidP="003027A7">
      <w:pPr>
        <w:pStyle w:val="a3"/>
      </w:pPr>
      <w:r>
        <w:t>Еще одной мерой поддержки стало льготное кредитование на 6,9 млрд. рублей.</w:t>
      </w:r>
    </w:p>
    <w:p w:rsidR="003027A7" w:rsidRDefault="003027A7" w:rsidP="003027A7">
      <w:pPr>
        <w:pStyle w:val="a3"/>
      </w:pPr>
      <w:r>
        <w:t>Все это вместе взятое позволило региону, несмотря на сложный для аграриев год, удержать в сельском хозяйстве высокие показатели эффективности. В частности, томская область сохранила лидерство в СФО надоям (7 795 кг молока на корову) и увеличила объем производства молока за счет повышения продуктивности до 96,2 тысячи тонн, что на 2,5% больше по сравнению с предыдущим годом. По урожайности овощей регион занял второе место в СФО, по урожайности зерновых и зернобобовых - третье.</w:t>
      </w:r>
    </w:p>
    <w:p w:rsidR="003027A7" w:rsidRDefault="003027A7" w:rsidP="003027A7">
      <w:pPr>
        <w:pStyle w:val="a3"/>
      </w:pPr>
      <w:r>
        <w:t>Продолжает расти экспорт АПК: в 2023 году он составил порядка 101 млн. долларов против 81,2 млн. долларов в 2022-м. свою продукцию 58 томских компаний-экспортеров отгружали в 37 стран. В топ-3 потребителей продукции томского АПК входят Китай, Монголия и Казахстан. из области экспортируются рапсовое масло и жмых, зерновые, свинина, мясо птицы, молоко и мороженое, мясные консервы, мука, пиво, отруби, корма для животных, джемы, соки и другая продукция.</w:t>
      </w:r>
    </w:p>
    <w:p w:rsidR="003027A7" w:rsidRDefault="003027A7" w:rsidP="003027A7">
      <w:pPr>
        <w:pStyle w:val="a3"/>
      </w:pPr>
      <w:r>
        <w:t>Говоря об успехах пищепрома, Артем Конев рассказал, что в 2023 году в области было произведено пищевой продукции и напитков на сумму 65,4 млрд. рублей. Из новостей: впервые в области начался выпуск сгущенки компанией "томское молоко". Кроме того, несмотря на сложную внешнеполитическую обстановку, в сентябре сыр "Томск" от семейной сыроварни "вкус сыра" (ИП Фокин К.В.) получил золотую медаль на престижном международном конкурсе MondialduFromage в Париже.</w:t>
      </w:r>
    </w:p>
    <w:p w:rsidR="003027A7" w:rsidRDefault="003027A7" w:rsidP="003027A7">
      <w:pPr>
        <w:pStyle w:val="a3"/>
      </w:pPr>
      <w:r>
        <w:t>В области уверенно растет добыча рыбных ресурсов. В 2023 году область получила разрешение на вылов 5 262 тонн рыбы - на 151 тонну больше, чем годом ранее.</w:t>
      </w:r>
    </w:p>
    <w:p w:rsidR="003027A7" w:rsidRDefault="003027A7" w:rsidP="003027A7">
      <w:pPr>
        <w:pStyle w:val="a3"/>
      </w:pPr>
      <w:r>
        <w:t>- На 2024 год Росрыболовство рекомендовало для томской области рекордный объем промышленного вылова: более 6 тысяч тонн. В целом это на полторы тысячи тонн больше вылова рыбы в советский период 1980-х годов. также для нас увеличена квота по стерляди на 1,1 тонны - до 8,7 тонны, - сообщил Артем Конев. - лидерами по добыче рыбы в регионе являются ООО "Афанасий Матвеевич" из Каргасокского района, ООО "Ковчег" ("Александровские консервы") и ООО "Колпашевский рыбозавод".</w:t>
      </w:r>
    </w:p>
    <w:p w:rsidR="003027A7" w:rsidRDefault="003027A7" w:rsidP="003027A7">
      <w:pPr>
        <w:pStyle w:val="a3"/>
      </w:pPr>
      <w:r>
        <w:t>Основные рыбодобывающие районы - Александровский, Каргасокский, Колпашевский и Молчановский. в регионе налажена переработка рыбного сырья, причем доля местного сырья в ней в 2023 году достигла 45%. предприятия выпускают рыбную продукцию 475 наименований.</w:t>
      </w:r>
    </w:p>
    <w:p w:rsidR="003027A7" w:rsidRDefault="003027A7" w:rsidP="003027A7">
      <w:pPr>
        <w:pStyle w:val="a3"/>
      </w:pPr>
      <w:r>
        <w:t>Инвестиции в рыбную отрасль за минувшие 10 лет составили 582 млн. рублей. В 2023 году был открыт рыбоприемный пункт в п. Октябрьский Александровского района, приобретены два автомобиля-рефрижератора, создана садковая линия на реке таган Кожевниковского района для содержания ремонтно-маточного стада сиговых рыб и воспроизводства молоди.</w:t>
      </w:r>
    </w:p>
    <w:p w:rsidR="003027A7" w:rsidRDefault="003027A7" w:rsidP="003027A7">
      <w:pPr>
        <w:pStyle w:val="a3"/>
      </w:pPr>
      <w:r>
        <w:t>- Положительных результатов в развитии рыбохозяйственного комплекса удалось достичь за счет реализации госпрограммы, ключевым мероприятием которой является прямая государственная поддержка. За период действия программы в 2014-2023 годы более чем 80 предприятий получили поддержку на общую сумму 201,8 миллиона рублей, - отметил и.о. замгубернатора.</w:t>
      </w:r>
    </w:p>
    <w:p w:rsidR="003027A7" w:rsidRDefault="003027A7" w:rsidP="003027A7">
      <w:pPr>
        <w:pStyle w:val="a3"/>
      </w:pPr>
      <w:r>
        <w:t>Говоря о планах, Артем Конев поделился, что в Томске сейчас создается рыбный логистический центр, рассчитанный на одновременное хранение более тысячи тонн рыбного сырья и продукции. Стоимость проекта - 55 млн. рублей, срок завершения - 2024 год.</w:t>
      </w:r>
    </w:p>
    <w:p w:rsidR="003027A7" w:rsidRDefault="003027A7" w:rsidP="003027A7">
      <w:pPr>
        <w:pStyle w:val="a3"/>
      </w:pPr>
      <w:r>
        <w:t>В Александровском районе в наступившем году будет создан рыбоводный цех для выращивания 30 тонн пеляди и 5 тонн стерляди. в 2023 году рыбоводы приобрели катер и заготовили икру пеляди, которая в настоящее время инкубируется. весной этого года планируется массовый выпуск молоди на рыбоводных участках.</w:t>
      </w:r>
    </w:p>
    <w:p w:rsidR="003027A7" w:rsidRDefault="003027A7" w:rsidP="003027A7">
      <w:pPr>
        <w:pStyle w:val="a3"/>
      </w:pPr>
      <w:r>
        <w:t>Главное природное богатство области - не только реки, но и леса. в прошлом году по президентскому нацпроекту "Экология" в регионе была восстановлена самая большая площадь лесов за последние десять лет - 47,4 тыс. га.</w:t>
      </w:r>
    </w:p>
    <w:p w:rsidR="003027A7" w:rsidRDefault="003027A7" w:rsidP="003027A7">
      <w:pPr>
        <w:pStyle w:val="a3"/>
      </w:pPr>
      <w:r>
        <w:t>- Региональное лесовосстановление подошло к максимальной отметке по основному показателю регионального проекта "Сохранение лесов" нацпроекта "Экология", который реализуется по инициативе президента России Владимира Владимировича путина. в 2023 году показатель соотношения площади лесовосстановления к площади вырубленных и погибших лесных насаждений перевыполнен на 21%. в 2024 году он достигнет стопроцентной компенсации, - рассказал Артем Конев.</w:t>
      </w:r>
    </w:p>
    <w:p w:rsidR="003027A7" w:rsidRDefault="003027A7" w:rsidP="003027A7">
      <w:pPr>
        <w:pStyle w:val="a3"/>
      </w:pPr>
      <w:r>
        <w:t>Также в рамках нацпроекта "Экология" регион полностью обеспечил себя лесохозяйственной техникой и оборудованием: за пять лет приобретено 224 единицы - тракторы, плуги, культиваторы, мечи Колесова, мотокосы и другое. В 2024 году на увеличение площади по лесовосстановлению из федерального бюджета выделено 3,4 млн. рублей. Эти средства будут направлены на посадку лесных культур и агротехнический уход.</w:t>
      </w:r>
    </w:p>
    <w:p w:rsidR="003027A7" w:rsidRDefault="003027A7" w:rsidP="003027A7">
      <w:pPr>
        <w:pStyle w:val="a3"/>
      </w:pPr>
      <w:r>
        <w:t>Рассказывая о реализации нацпроекта "Экология", Артем Конев отметил, что с начала "мусорной реформы" выросло число населенных пунктов, где организован вывоз мусора, с 87 в 2019 году до 331 в 2023-м.</w:t>
      </w:r>
    </w:p>
    <w:p w:rsidR="003027A7" w:rsidRDefault="003027A7" w:rsidP="003027A7">
      <w:pPr>
        <w:pStyle w:val="a3"/>
      </w:pPr>
      <w:r>
        <w:lastRenderedPageBreak/>
        <w:t>- Дальнейшее развитие системы обращения с твердыми коммунальными отходами в области возможно только путем строительства новых инфраструктурных объектов, - считает Артем Конев. - Поэтому в апреле 2023 года было заключено концессионное соглашение о строительстве автоматизированного мусоросортировочного комплекса, который будет сортировать более 70% ТКО и в итоге позволит существенно снизить объем отходов, направляемых на захоронение.</w:t>
      </w:r>
    </w:p>
    <w:p w:rsidR="003027A7" w:rsidRDefault="003027A7" w:rsidP="003027A7">
      <w:pPr>
        <w:pStyle w:val="a3"/>
      </w:pPr>
      <w:r>
        <w:t>Комплекс предусматривает два участка: обработки ТКО и компостирования органической фракции. Срок завершения строительства - 2024 год.</w:t>
      </w:r>
    </w:p>
    <w:p w:rsidR="0026289E" w:rsidRDefault="003027A7" w:rsidP="003027A7">
      <w:pPr>
        <w:pStyle w:val="a3"/>
      </w:pPr>
      <w:r>
        <w:t>Также в этом году в рамках нацпроекта "Экология" планируется завершить рекультивацию полигона твердых бытовых отходов в с. Новомихайловка, на выполнение которой начиная с 2020 года томская область получает субсидию из федерального бюджета. в результате рекультивации полигона площадь восстановленных земель, возвращенных в оборот, составит 54 га.</w:t>
      </w:r>
      <w:bookmarkStart w:id="0" w:name="_GoBack"/>
      <w:bookmarkEnd w:id="0"/>
    </w:p>
    <w:p w:rsidR="003027A7" w:rsidRPr="003027A7" w:rsidRDefault="003027A7" w:rsidP="003027A7">
      <w:pPr>
        <w:pStyle w:val="a3"/>
      </w:pPr>
      <w:r>
        <w:t xml:space="preserve">Красное знамя. - 2024. - </w:t>
      </w:r>
      <w:r>
        <w:rPr>
          <w:b/>
          <w:bCs w:val="0"/>
        </w:rPr>
        <w:t>5 марта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hyperlink r:id="rId5" w:history="1">
        <w:r>
          <w:rPr>
            <w:rStyle w:val="a4"/>
          </w:rPr>
          <w:t>https://elib.tomsk.ru/purl/1-49669/</w:t>
        </w:r>
      </w:hyperlink>
    </w:p>
    <w:sectPr w:rsidR="003027A7" w:rsidRPr="0030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A7"/>
    <w:rsid w:val="0026289E"/>
    <w:rsid w:val="003027A7"/>
    <w:rsid w:val="003A319C"/>
    <w:rsid w:val="003F2ACB"/>
    <w:rsid w:val="0073435D"/>
    <w:rsid w:val="00813039"/>
    <w:rsid w:val="008E045F"/>
    <w:rsid w:val="00A77786"/>
    <w:rsid w:val="00B975DF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paragraph" w:customStyle="1" w:styleId="comment">
    <w:name w:val="comment"/>
    <w:basedOn w:val="a"/>
    <w:rsid w:val="0030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o-1">
    <w:name w:val="ao_-1"/>
    <w:basedOn w:val="a0"/>
    <w:rsid w:val="003027A7"/>
  </w:style>
  <w:style w:type="character" w:customStyle="1" w:styleId="ao6935">
    <w:name w:val="ao_6935"/>
    <w:basedOn w:val="a0"/>
    <w:rsid w:val="003027A7"/>
  </w:style>
  <w:style w:type="character" w:customStyle="1" w:styleId="ao416012">
    <w:name w:val="ao_416012"/>
    <w:basedOn w:val="a0"/>
    <w:rsid w:val="003027A7"/>
  </w:style>
  <w:style w:type="character" w:customStyle="1" w:styleId="ao66201">
    <w:name w:val="ao_66201"/>
    <w:basedOn w:val="a0"/>
    <w:rsid w:val="003027A7"/>
  </w:style>
  <w:style w:type="character" w:customStyle="1" w:styleId="ao20214">
    <w:name w:val="ao_20214"/>
    <w:basedOn w:val="a0"/>
    <w:rsid w:val="003027A7"/>
  </w:style>
  <w:style w:type="character" w:customStyle="1" w:styleId="ao20262">
    <w:name w:val="ao_20262"/>
    <w:basedOn w:val="a0"/>
    <w:rsid w:val="003027A7"/>
  </w:style>
  <w:style w:type="character" w:customStyle="1" w:styleId="ao17973">
    <w:name w:val="ao_17973"/>
    <w:basedOn w:val="a0"/>
    <w:rsid w:val="003027A7"/>
  </w:style>
  <w:style w:type="character" w:customStyle="1" w:styleId="ao20309">
    <w:name w:val="ao_20309"/>
    <w:basedOn w:val="a0"/>
    <w:rsid w:val="003027A7"/>
  </w:style>
  <w:style w:type="character" w:customStyle="1" w:styleId="ao77462">
    <w:name w:val="ao_77462"/>
    <w:basedOn w:val="a0"/>
    <w:rsid w:val="003027A7"/>
  </w:style>
  <w:style w:type="character" w:customStyle="1" w:styleId="ao565432">
    <w:name w:val="ao_565432"/>
    <w:basedOn w:val="a0"/>
    <w:rsid w:val="003027A7"/>
  </w:style>
  <w:style w:type="character" w:customStyle="1" w:styleId="ao12427">
    <w:name w:val="ao_12427"/>
    <w:basedOn w:val="a0"/>
    <w:rsid w:val="003027A7"/>
  </w:style>
  <w:style w:type="character" w:styleId="a4">
    <w:name w:val="Hyperlink"/>
    <w:basedOn w:val="a0"/>
    <w:uiPriority w:val="99"/>
    <w:semiHidden/>
    <w:unhideWhenUsed/>
    <w:rsid w:val="003027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paragraph" w:customStyle="1" w:styleId="comment">
    <w:name w:val="comment"/>
    <w:basedOn w:val="a"/>
    <w:rsid w:val="0030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o-1">
    <w:name w:val="ao_-1"/>
    <w:basedOn w:val="a0"/>
    <w:rsid w:val="003027A7"/>
  </w:style>
  <w:style w:type="character" w:customStyle="1" w:styleId="ao6935">
    <w:name w:val="ao_6935"/>
    <w:basedOn w:val="a0"/>
    <w:rsid w:val="003027A7"/>
  </w:style>
  <w:style w:type="character" w:customStyle="1" w:styleId="ao416012">
    <w:name w:val="ao_416012"/>
    <w:basedOn w:val="a0"/>
    <w:rsid w:val="003027A7"/>
  </w:style>
  <w:style w:type="character" w:customStyle="1" w:styleId="ao66201">
    <w:name w:val="ao_66201"/>
    <w:basedOn w:val="a0"/>
    <w:rsid w:val="003027A7"/>
  </w:style>
  <w:style w:type="character" w:customStyle="1" w:styleId="ao20214">
    <w:name w:val="ao_20214"/>
    <w:basedOn w:val="a0"/>
    <w:rsid w:val="003027A7"/>
  </w:style>
  <w:style w:type="character" w:customStyle="1" w:styleId="ao20262">
    <w:name w:val="ao_20262"/>
    <w:basedOn w:val="a0"/>
    <w:rsid w:val="003027A7"/>
  </w:style>
  <w:style w:type="character" w:customStyle="1" w:styleId="ao17973">
    <w:name w:val="ao_17973"/>
    <w:basedOn w:val="a0"/>
    <w:rsid w:val="003027A7"/>
  </w:style>
  <w:style w:type="character" w:customStyle="1" w:styleId="ao20309">
    <w:name w:val="ao_20309"/>
    <w:basedOn w:val="a0"/>
    <w:rsid w:val="003027A7"/>
  </w:style>
  <w:style w:type="character" w:customStyle="1" w:styleId="ao77462">
    <w:name w:val="ao_77462"/>
    <w:basedOn w:val="a0"/>
    <w:rsid w:val="003027A7"/>
  </w:style>
  <w:style w:type="character" w:customStyle="1" w:styleId="ao565432">
    <w:name w:val="ao_565432"/>
    <w:basedOn w:val="a0"/>
    <w:rsid w:val="003027A7"/>
  </w:style>
  <w:style w:type="character" w:customStyle="1" w:styleId="ao12427">
    <w:name w:val="ao_12427"/>
    <w:basedOn w:val="a0"/>
    <w:rsid w:val="003027A7"/>
  </w:style>
  <w:style w:type="character" w:styleId="a4">
    <w:name w:val="Hyperlink"/>
    <w:basedOn w:val="a0"/>
    <w:uiPriority w:val="99"/>
    <w:semiHidden/>
    <w:unhideWhenUsed/>
    <w:rsid w:val="00302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ib.tomsk.ru/purl/1-4966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2024-03-13T02:58:00Z</dcterms:created>
  <dcterms:modified xsi:type="dcterms:W3CDTF">2024-03-13T03:01:00Z</dcterms:modified>
</cp:coreProperties>
</file>